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D" w:rsidRPr="00B66917" w:rsidRDefault="001D164D" w:rsidP="00B44EEA">
      <w:pPr>
        <w:pStyle w:val="Style1"/>
        <w:widowControl/>
        <w:spacing w:before="53" w:line="276" w:lineRule="auto"/>
        <w:ind w:left="3686"/>
        <w:rPr>
          <w:rStyle w:val="FontStyle11"/>
          <w:i w:val="0"/>
          <w:sz w:val="18"/>
          <w:szCs w:val="18"/>
        </w:rPr>
      </w:pPr>
      <w:r w:rsidRPr="00B66917">
        <w:rPr>
          <w:rStyle w:val="FontStyle11"/>
          <w:i w:val="0"/>
          <w:sz w:val="18"/>
          <w:szCs w:val="18"/>
        </w:rPr>
        <w:t xml:space="preserve">УТВЕРЖДЕН </w:t>
      </w:r>
    </w:p>
    <w:p w:rsidR="001D164D" w:rsidRPr="00B66917" w:rsidRDefault="001D164D" w:rsidP="00B44EEA">
      <w:pPr>
        <w:pStyle w:val="Style1"/>
        <w:widowControl/>
        <w:spacing w:before="53" w:line="276" w:lineRule="auto"/>
        <w:ind w:left="3686"/>
        <w:rPr>
          <w:rStyle w:val="FontStyle11"/>
          <w:b w:val="0"/>
          <w:i w:val="0"/>
          <w:sz w:val="18"/>
          <w:szCs w:val="18"/>
        </w:rPr>
      </w:pPr>
      <w:r w:rsidRPr="00B66917">
        <w:rPr>
          <w:rStyle w:val="FontStyle11"/>
          <w:b w:val="0"/>
          <w:i w:val="0"/>
          <w:sz w:val="18"/>
          <w:szCs w:val="18"/>
        </w:rPr>
        <w:t xml:space="preserve">Решением </w:t>
      </w:r>
      <w:r w:rsidR="0018550A" w:rsidRPr="00B66917">
        <w:rPr>
          <w:rStyle w:val="FontStyle11"/>
          <w:b w:val="0"/>
          <w:i w:val="0"/>
          <w:sz w:val="18"/>
          <w:szCs w:val="18"/>
        </w:rPr>
        <w:t xml:space="preserve">единственного </w:t>
      </w:r>
      <w:r w:rsidRPr="00B66917">
        <w:rPr>
          <w:rStyle w:val="FontStyle11"/>
          <w:b w:val="0"/>
          <w:i w:val="0"/>
          <w:sz w:val="18"/>
          <w:szCs w:val="18"/>
        </w:rPr>
        <w:t>учредит</w:t>
      </w:r>
      <w:r w:rsidR="0018550A" w:rsidRPr="00B66917">
        <w:rPr>
          <w:rStyle w:val="FontStyle11"/>
          <w:b w:val="0"/>
          <w:i w:val="0"/>
          <w:sz w:val="18"/>
          <w:szCs w:val="18"/>
        </w:rPr>
        <w:t>еля</w:t>
      </w:r>
      <w:r w:rsidRPr="00B66917">
        <w:rPr>
          <w:rStyle w:val="FontStyle11"/>
          <w:b w:val="0"/>
          <w:i w:val="0"/>
          <w:sz w:val="18"/>
          <w:szCs w:val="18"/>
        </w:rPr>
        <w:t xml:space="preserve"> </w:t>
      </w:r>
    </w:p>
    <w:p w:rsidR="001D164D" w:rsidRDefault="001D164D" w:rsidP="00B44EEA">
      <w:pPr>
        <w:pStyle w:val="Style1"/>
        <w:widowControl/>
        <w:spacing w:before="53" w:line="276" w:lineRule="auto"/>
        <w:ind w:left="3544"/>
        <w:rPr>
          <w:rStyle w:val="FontStyle11"/>
          <w:b w:val="0"/>
          <w:i w:val="0"/>
          <w:sz w:val="18"/>
          <w:szCs w:val="18"/>
        </w:rPr>
      </w:pPr>
      <w:r w:rsidRPr="00B66917">
        <w:rPr>
          <w:rStyle w:val="FontStyle11"/>
          <w:b w:val="0"/>
          <w:i w:val="0"/>
          <w:sz w:val="18"/>
          <w:szCs w:val="18"/>
        </w:rPr>
        <w:t xml:space="preserve">№ 1 от </w:t>
      </w:r>
      <w:r w:rsidR="00E456D0" w:rsidRPr="00B66917">
        <w:rPr>
          <w:rStyle w:val="FontStyle11"/>
          <w:b w:val="0"/>
          <w:i w:val="0"/>
          <w:sz w:val="18"/>
          <w:szCs w:val="18"/>
        </w:rPr>
        <w:t>27</w:t>
      </w:r>
      <w:r w:rsidR="0018550A" w:rsidRPr="00B66917">
        <w:rPr>
          <w:rStyle w:val="FontStyle11"/>
          <w:b w:val="0"/>
          <w:i w:val="0"/>
          <w:sz w:val="18"/>
          <w:szCs w:val="18"/>
        </w:rPr>
        <w:t xml:space="preserve"> июля 2017 г.</w:t>
      </w:r>
      <w:r w:rsidRPr="00B66917">
        <w:rPr>
          <w:rStyle w:val="FontStyle11"/>
          <w:b w:val="0"/>
          <w:i w:val="0"/>
          <w:sz w:val="18"/>
          <w:szCs w:val="18"/>
        </w:rPr>
        <w:t xml:space="preserve"> </w:t>
      </w:r>
    </w:p>
    <w:p w:rsidR="00B66917" w:rsidRPr="00B66917" w:rsidRDefault="00B66917" w:rsidP="00B44EEA">
      <w:pPr>
        <w:pStyle w:val="Style1"/>
        <w:widowControl/>
        <w:spacing w:before="53" w:line="276" w:lineRule="auto"/>
        <w:ind w:left="3544"/>
        <w:rPr>
          <w:rStyle w:val="FontStyle11"/>
          <w:i w:val="0"/>
          <w:sz w:val="18"/>
          <w:szCs w:val="18"/>
        </w:rPr>
      </w:pPr>
      <w:r>
        <w:rPr>
          <w:rStyle w:val="FontStyle11"/>
          <w:b w:val="0"/>
          <w:i w:val="0"/>
          <w:sz w:val="18"/>
          <w:szCs w:val="18"/>
        </w:rPr>
        <w:t xml:space="preserve">Изменения </w:t>
      </w:r>
      <w:r w:rsidRPr="00B66917">
        <w:rPr>
          <w:rStyle w:val="FontStyle11"/>
          <w:i w:val="0"/>
          <w:sz w:val="18"/>
          <w:szCs w:val="18"/>
        </w:rPr>
        <w:t>УТВЕРЖДЕНЫ</w:t>
      </w:r>
    </w:p>
    <w:p w:rsidR="00B66917" w:rsidRDefault="00B66917" w:rsidP="00B44EEA">
      <w:pPr>
        <w:pStyle w:val="Style1"/>
        <w:widowControl/>
        <w:spacing w:before="53" w:line="276" w:lineRule="auto"/>
        <w:ind w:left="3544"/>
        <w:rPr>
          <w:rStyle w:val="FontStyle11"/>
          <w:b w:val="0"/>
          <w:i w:val="0"/>
          <w:sz w:val="18"/>
          <w:szCs w:val="18"/>
        </w:rPr>
      </w:pPr>
      <w:r>
        <w:rPr>
          <w:rStyle w:val="FontStyle11"/>
          <w:b w:val="0"/>
          <w:i w:val="0"/>
          <w:sz w:val="18"/>
          <w:szCs w:val="18"/>
        </w:rPr>
        <w:t>Решением единственного учредителя</w:t>
      </w:r>
    </w:p>
    <w:p w:rsidR="00B66917" w:rsidRPr="00B66917" w:rsidRDefault="00B66917" w:rsidP="00B44EEA">
      <w:pPr>
        <w:pStyle w:val="Style1"/>
        <w:widowControl/>
        <w:spacing w:before="53" w:line="276" w:lineRule="auto"/>
        <w:ind w:left="3544"/>
        <w:rPr>
          <w:rStyle w:val="FontStyle11"/>
          <w:b w:val="0"/>
          <w:i w:val="0"/>
          <w:spacing w:val="40"/>
          <w:sz w:val="18"/>
          <w:szCs w:val="18"/>
        </w:rPr>
      </w:pPr>
      <w:r>
        <w:rPr>
          <w:rStyle w:val="FontStyle11"/>
          <w:b w:val="0"/>
          <w:i w:val="0"/>
          <w:sz w:val="18"/>
          <w:szCs w:val="18"/>
        </w:rPr>
        <w:t>№ 3 от 21 февраля 2020 г.</w:t>
      </w: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2"/>
        <w:widowControl/>
        <w:spacing w:line="276" w:lineRule="auto"/>
        <w:ind w:right="1018"/>
        <w:jc w:val="center"/>
        <w:rPr>
          <w:sz w:val="18"/>
          <w:szCs w:val="18"/>
        </w:rPr>
      </w:pPr>
    </w:p>
    <w:p w:rsidR="0018550A" w:rsidRDefault="0018550A" w:rsidP="00B44EEA">
      <w:pPr>
        <w:pStyle w:val="Style2"/>
        <w:widowControl/>
        <w:spacing w:before="86" w:line="276" w:lineRule="auto"/>
        <w:ind w:right="1018"/>
        <w:jc w:val="center"/>
        <w:rPr>
          <w:rStyle w:val="FontStyle12"/>
          <w:sz w:val="56"/>
          <w:szCs w:val="56"/>
        </w:rPr>
      </w:pPr>
    </w:p>
    <w:p w:rsidR="0018550A" w:rsidRDefault="0018550A" w:rsidP="00B44EEA">
      <w:pPr>
        <w:pStyle w:val="Style2"/>
        <w:widowControl/>
        <w:spacing w:before="86" w:line="276" w:lineRule="auto"/>
        <w:ind w:right="1018"/>
        <w:jc w:val="center"/>
        <w:rPr>
          <w:rStyle w:val="FontStyle12"/>
          <w:sz w:val="56"/>
          <w:szCs w:val="56"/>
        </w:rPr>
      </w:pPr>
    </w:p>
    <w:p w:rsidR="001D164D" w:rsidRPr="00170E4E" w:rsidRDefault="0018550A" w:rsidP="00B44EEA">
      <w:pPr>
        <w:pStyle w:val="Style2"/>
        <w:widowControl/>
        <w:spacing w:before="86" w:line="276" w:lineRule="auto"/>
        <w:ind w:right="1018"/>
        <w:jc w:val="center"/>
        <w:rPr>
          <w:rStyle w:val="FontStyle12"/>
          <w:sz w:val="56"/>
          <w:szCs w:val="56"/>
        </w:rPr>
      </w:pPr>
      <w:r>
        <w:rPr>
          <w:rStyle w:val="FontStyle12"/>
          <w:sz w:val="56"/>
          <w:szCs w:val="56"/>
        </w:rPr>
        <w:t xml:space="preserve">      </w:t>
      </w:r>
      <w:r w:rsidR="001D164D" w:rsidRPr="00170E4E">
        <w:rPr>
          <w:rStyle w:val="FontStyle12"/>
          <w:sz w:val="56"/>
          <w:szCs w:val="56"/>
        </w:rPr>
        <w:t>УСТАВ</w:t>
      </w:r>
    </w:p>
    <w:p w:rsidR="00AD58B9" w:rsidRDefault="001D164D" w:rsidP="00B44EEA">
      <w:pPr>
        <w:pStyle w:val="Style3"/>
        <w:widowControl/>
        <w:spacing w:line="276" w:lineRule="auto"/>
        <w:ind w:right="-1"/>
        <w:rPr>
          <w:rStyle w:val="FontStyle12"/>
          <w:sz w:val="40"/>
          <w:szCs w:val="40"/>
        </w:rPr>
      </w:pPr>
      <w:r w:rsidRPr="00170E4E">
        <w:rPr>
          <w:rStyle w:val="FontStyle12"/>
          <w:sz w:val="40"/>
          <w:szCs w:val="40"/>
        </w:rPr>
        <w:t>Автономной некоммерческой организации</w:t>
      </w:r>
    </w:p>
    <w:p w:rsidR="001D164D" w:rsidRPr="00170E4E" w:rsidRDefault="001D164D" w:rsidP="00B44EEA">
      <w:pPr>
        <w:pStyle w:val="Style3"/>
        <w:widowControl/>
        <w:spacing w:line="276" w:lineRule="auto"/>
        <w:ind w:right="-1"/>
        <w:rPr>
          <w:rStyle w:val="FontStyle12"/>
          <w:sz w:val="40"/>
          <w:szCs w:val="40"/>
        </w:rPr>
      </w:pPr>
      <w:r w:rsidRPr="00170E4E">
        <w:rPr>
          <w:rStyle w:val="FontStyle12"/>
          <w:sz w:val="40"/>
          <w:szCs w:val="40"/>
        </w:rPr>
        <w:t>«</w:t>
      </w:r>
      <w:r w:rsidR="00B66917" w:rsidRPr="00B66917">
        <w:rPr>
          <w:rStyle w:val="FontStyle12"/>
          <w:bCs w:val="0"/>
          <w:sz w:val="40"/>
          <w:szCs w:val="40"/>
        </w:rPr>
        <w:t>Центр регионального и муниципального развития</w:t>
      </w:r>
      <w:r w:rsidR="00E456D0">
        <w:rPr>
          <w:rStyle w:val="FontStyle12"/>
          <w:sz w:val="40"/>
          <w:szCs w:val="40"/>
        </w:rPr>
        <w:t>»</w:t>
      </w: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jc w:val="center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1D164D" w:rsidRPr="00170E4E" w:rsidRDefault="001D164D" w:rsidP="00B44EEA">
      <w:pPr>
        <w:pStyle w:val="Style4"/>
        <w:widowControl/>
        <w:spacing w:line="276" w:lineRule="auto"/>
        <w:ind w:left="3115" w:right="3946"/>
        <w:rPr>
          <w:sz w:val="18"/>
          <w:szCs w:val="18"/>
        </w:rPr>
      </w:pPr>
    </w:p>
    <w:p w:rsidR="00E456D0" w:rsidRDefault="008B5C7E" w:rsidP="00B44EEA">
      <w:pPr>
        <w:pStyle w:val="Style4"/>
        <w:widowControl/>
        <w:spacing w:before="221" w:line="276" w:lineRule="auto"/>
        <w:ind w:left="3115" w:right="3946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</w:t>
      </w:r>
      <w:r w:rsidR="003C6556">
        <w:rPr>
          <w:rStyle w:val="FontStyle13"/>
          <w:sz w:val="18"/>
          <w:szCs w:val="18"/>
        </w:rPr>
        <w:t xml:space="preserve">                    </w:t>
      </w:r>
    </w:p>
    <w:p w:rsidR="001D164D" w:rsidRDefault="00E456D0" w:rsidP="00B44EEA">
      <w:pPr>
        <w:pStyle w:val="Style4"/>
        <w:widowControl/>
        <w:spacing w:before="221" w:line="276" w:lineRule="auto"/>
        <w:ind w:left="3115" w:right="3946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</w:t>
      </w:r>
      <w:r w:rsidR="003C6556">
        <w:rPr>
          <w:rStyle w:val="FontStyle13"/>
          <w:sz w:val="18"/>
          <w:szCs w:val="18"/>
        </w:rPr>
        <w:t xml:space="preserve">   г.</w:t>
      </w:r>
      <w:r w:rsidR="008B5C7E">
        <w:rPr>
          <w:rStyle w:val="FontStyle13"/>
          <w:sz w:val="18"/>
          <w:szCs w:val="18"/>
        </w:rPr>
        <w:t xml:space="preserve"> М</w:t>
      </w:r>
      <w:r w:rsidR="003C6556">
        <w:rPr>
          <w:rStyle w:val="FontStyle13"/>
          <w:sz w:val="18"/>
          <w:szCs w:val="18"/>
        </w:rPr>
        <w:t>осква</w:t>
      </w:r>
      <w:r w:rsidR="008B5C7E">
        <w:rPr>
          <w:rStyle w:val="FontStyle13"/>
          <w:sz w:val="18"/>
          <w:szCs w:val="18"/>
        </w:rPr>
        <w:t xml:space="preserve"> 20</w:t>
      </w:r>
      <w:r w:rsidR="00B66917">
        <w:rPr>
          <w:rStyle w:val="FontStyle13"/>
          <w:sz w:val="18"/>
          <w:szCs w:val="18"/>
        </w:rPr>
        <w:t>20</w:t>
      </w:r>
    </w:p>
    <w:p w:rsidR="00B66917" w:rsidRDefault="00B66917" w:rsidP="00B44EEA">
      <w:pPr>
        <w:pStyle w:val="Style4"/>
        <w:widowControl/>
        <w:spacing w:before="221" w:line="276" w:lineRule="auto"/>
        <w:ind w:left="3115" w:right="3946"/>
        <w:rPr>
          <w:rStyle w:val="FontStyle13"/>
          <w:sz w:val="18"/>
          <w:szCs w:val="18"/>
        </w:rPr>
      </w:pPr>
    </w:p>
    <w:p w:rsidR="00B66917" w:rsidRPr="00170E4E" w:rsidRDefault="00B66917" w:rsidP="00B44EEA">
      <w:pPr>
        <w:pStyle w:val="Style4"/>
        <w:widowControl/>
        <w:spacing w:before="221" w:line="276" w:lineRule="auto"/>
        <w:ind w:left="3115" w:right="3946"/>
        <w:rPr>
          <w:rStyle w:val="FontStyle13"/>
          <w:sz w:val="18"/>
          <w:szCs w:val="18"/>
        </w:rPr>
      </w:pPr>
    </w:p>
    <w:p w:rsidR="006B4310" w:rsidRPr="00FF6888" w:rsidRDefault="006B4310" w:rsidP="00B44EEA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ОБЩИЕ ПОЛОЖЕНИЯ</w:t>
      </w:r>
    </w:p>
    <w:p w:rsidR="00D96141" w:rsidRPr="00FF6888" w:rsidRDefault="00D96141" w:rsidP="00B44EEA">
      <w:pPr>
        <w:pStyle w:val="a5"/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0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некоммерческая организация «</w:t>
      </w:r>
      <w:r w:rsidR="00B66917" w:rsidRPr="00B6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регионального и муниципального развития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именуемая в дальнейшем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«Организация»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признается </w:t>
      </w:r>
      <w:r w:rsidR="0040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унитарной некоммерческой организацией,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 членства</w:t>
      </w:r>
      <w:r w:rsidR="0040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созданной на основе имущественных взносов граждан и (или) юридических лиц в целях предоставления услуг в сферах науки, культуры</w:t>
      </w:r>
      <w:r w:rsidR="002F5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образования, права</w:t>
      </w:r>
      <w:r w:rsidR="0040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сферах некоммерческой деятельности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6BA" w:rsidRPr="00FF6888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 и Федеральным Законом «О некоммерческих организациях»</w:t>
      </w:r>
      <w:r w:rsidR="00B66917">
        <w:rPr>
          <w:rFonts w:ascii="Times New Roman" w:hAnsi="Times New Roman" w:cs="Times New Roman"/>
          <w:sz w:val="24"/>
          <w:szCs w:val="24"/>
        </w:rPr>
        <w:t>, указанный в</w:t>
      </w:r>
      <w:proofErr w:type="gramEnd"/>
      <w:r w:rsidR="00B66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91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B66917">
        <w:rPr>
          <w:rFonts w:ascii="Times New Roman" w:hAnsi="Times New Roman" w:cs="Times New Roman"/>
          <w:sz w:val="24"/>
          <w:szCs w:val="24"/>
        </w:rPr>
        <w:t xml:space="preserve"> Уставе</w:t>
      </w:r>
      <w:r w:rsidR="003616BA" w:rsidRPr="00FF6888">
        <w:rPr>
          <w:rFonts w:ascii="Times New Roman" w:hAnsi="Times New Roman" w:cs="Times New Roman"/>
          <w:sz w:val="24"/>
          <w:szCs w:val="24"/>
        </w:rPr>
        <w:t>.</w:t>
      </w:r>
    </w:p>
    <w:p w:rsidR="00680D21" w:rsidRDefault="00AD58B9" w:rsidP="00B6691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Предыдущее наименование </w:t>
      </w:r>
      <w:r w:rsidR="00680D2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680D21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Автономная некоммерческая организация «Центр изучения инновационной экономики»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(ОГРН: 1177700013622</w:t>
      </w:r>
      <w:r w:rsid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августа 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680D21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680D21" w:rsidRPr="0068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года).</w:t>
      </w:r>
    </w:p>
    <w:p w:rsidR="00B11F9E" w:rsidRPr="00FF6888" w:rsidRDefault="00680D21" w:rsidP="00B6691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  <w:r w:rsidR="002F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на русском языке:</w:t>
      </w:r>
    </w:p>
    <w:p w:rsidR="001D164D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«</w:t>
      </w:r>
      <w:r w:rsidR="00B66917" w:rsidRPr="00B6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регионального и муниципального развития</w:t>
      </w:r>
      <w:r w:rsid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F9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F9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окращенное наименование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на русском языке: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«</w:t>
      </w:r>
      <w:r w:rsidR="00B66917" w:rsidRPr="00B6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регионального и муниципального развития</w:t>
      </w:r>
      <w:r w:rsidR="00B11F9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1F9E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B11F9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F9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Организации: Российская Федерация, г. Москва.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установленном порядке открывать расчетный, валютный и другие банковские счета на территории Российской Федерации и за ее пределами.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CC0" w:rsidRPr="00FF6888">
        <w:rPr>
          <w:rFonts w:ascii="Times New Roman" w:hAnsi="Times New Roman" w:cs="Times New Roman"/>
          <w:sz w:val="24"/>
          <w:szCs w:val="24"/>
        </w:rPr>
        <w:t>считается созданной как юридическое лицо с момента ее государственной регистрации в установленном законодательством порядке.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без ограничения срока.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деятельности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предусмотренными уставом 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несет связанные с этой деятельностью обязанности.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печать с 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наименованием на русском языке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вправе иметь штампы и бланки со своим наименованием.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устава 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 для исполнения всеми органами 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учредителями.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по обязательствам своих учредителей. Учредители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несут ответственность по обязательствам 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по обязательствам государства и его органов, а государство и его органы не отвечают по обязательствам </w:t>
      </w:r>
      <w:r w:rsidR="00942AB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C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983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384CD1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A55DFD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5DFD" w:rsidRPr="00FF6888">
        <w:rPr>
          <w:rFonts w:ascii="Times New Roman" w:hAnsi="Times New Roman" w:cs="Times New Roman"/>
          <w:sz w:val="24"/>
          <w:szCs w:val="24"/>
        </w:rPr>
        <w:t xml:space="preserve">Организация может создавать филиалы и открывать представительства на территории Российской Федерации в соответствии с </w:t>
      </w:r>
      <w:hyperlink r:id="rId9" w:anchor="dst1230" w:history="1">
        <w:r w:rsidR="00A55DFD" w:rsidRPr="00FF688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55DFD" w:rsidRPr="00FF688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3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10" w:rsidRPr="00FF6888" w:rsidRDefault="00384CD1" w:rsidP="00AB284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310" w:rsidRPr="00FF6888" w:rsidRDefault="006B4310" w:rsidP="00B44EEA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ЦЕЛЬ</w:t>
      </w:r>
      <w:r w:rsidR="00680D2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 </w:t>
      </w:r>
      <w:r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ПРЕДМЕТ ДЕЯТЕЛЬНОСТИ</w:t>
      </w:r>
    </w:p>
    <w:p w:rsidR="001D164D" w:rsidRPr="00FF6888" w:rsidRDefault="001D164D" w:rsidP="00B44EEA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70E4E" w:rsidRPr="00411CD0" w:rsidRDefault="00AD58B9" w:rsidP="008B5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0E4E"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="00B66917"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создания Организации является содействие социально-экономическому развитию субъектов Российской Федерации и муниципальных образований, изучение актуальных потребностей региональных и местных властей в методологической поддержке их деятельности в различных отраслях, предоставление услуг в области консалтинга, аналитического, методического, правового сопровождения деятельности органов власти и некоммерческих организаций, направленной на социально-экономическое развитие субъектов Российской </w:t>
      </w:r>
      <w:r w:rsidR="00B66917"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и муниципальных образований и отдельных отраслей региональной и местной экономики</w:t>
      </w:r>
      <w:r w:rsidR="00170E4E"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D58B9" w:rsidRDefault="00AD58B9" w:rsidP="006B1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0E4E"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Предмето</w:t>
      </w:r>
      <w:r w:rsid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деятельности Организации являе</w:t>
      </w:r>
      <w:r w:rsidR="00170E4E"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аналитической и методической поддержки органам власти и некоммерческим организациям в их деятельности, направленной на социально-экономическое развитие субъектов Российской Федерации и муниципальных образований;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исследований и иных аналитических материалов, посвященных актуальным проблемам экономики субъектов Российской Федерации и муниципальных образований;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обучения сотрудников органов власти и некоммерческих организаций по вопросам, связанных с развитием региональной и местной экономики, отдельных отраслей, благоприятной городской среды;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проектов нормативно-правовых актов</w:t>
      </w:r>
      <w:r w:rsidR="0068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порядке, установленной законодательством РФ;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проектов нормативно-правовых актов, концепций, стратегий, программ регионального и местного уровня, проведение экспертизы проектов нормативно-правовых актов, концепций, стратегий, программ;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предложений по совершенствованию нормативно-правовой базы, программных и стратегических документов в области социально-экономического развития субъектов РФ и муниципальных образований, развития отдельных отраслей экономики; 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конференций, семинаров, подготовки кадров в интересах региональных и местных властей;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обучающих программ, методик, подготовка справочников, сборников материалов для сотрудников органов власти и некоммерческих организаций по вопросам, связанных с развитием региональной и местной экономики, отдельных отраслей;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услуги регионального и муниципального консалтинга, включающие стратегическое планирование и пространственное развитие субъектов РФ и муниципальных образований;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инвестиционных карт и паспортов субъектов РФ и муниципальных образований; оценка рисков пространственного развития на региональном и муниципальном уровне;</w:t>
      </w:r>
    </w:p>
    <w:p w:rsidR="00B66917" w:rsidRPr="00B66917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консультирование в сфере управления и стратегического планирования в организациях общественного сектора, анализ деятельности, качества и эффективности управления в организациях общественного се</w:t>
      </w:r>
      <w:bookmarkStart w:id="0" w:name="_GoBack"/>
      <w:bookmarkEnd w:id="0"/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ктора;</w:t>
      </w:r>
    </w:p>
    <w:p w:rsidR="00170E4E" w:rsidRPr="00AD58B9" w:rsidRDefault="00B66917" w:rsidP="00B6691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экспертное консультирование в области маркетинга территорий на муниципальном и региональном уровне, выработка предложений и рекомендаций по повышению инвестиционной привлекательности субъектов РФ и муниципальных образований, муниципальному и региональному </w:t>
      </w:r>
      <w:proofErr w:type="spellStart"/>
      <w:r w:rsidRPr="00B6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брендингу</w:t>
      </w:r>
      <w:proofErr w:type="spellEnd"/>
      <w:r w:rsidR="00F12B5A" w:rsidRPr="00AD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45" w:rsidRDefault="00170E4E" w:rsidP="00AB2845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D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845">
        <w:rPr>
          <w:rFonts w:ascii="Times New Roman" w:hAnsi="Times New Roman" w:cs="Times New Roman"/>
          <w:sz w:val="24"/>
          <w:szCs w:val="24"/>
        </w:rPr>
        <w:t>2.4. Организация вправе осуществлять приносящую доход деятельность в целях, для достижения которых она создана, в соответствии с действующим законодательством и настоящим Уставом.</w:t>
      </w:r>
    </w:p>
    <w:p w:rsidR="00B66917" w:rsidRDefault="00B66917" w:rsidP="00AB284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осуществляет следующие виды приносящей доход деятельности: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коммерческой деятельности и управления</w:t>
      </w: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книг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оказанию консультационных и информационных услуг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и разработки в области общественных и гуманитарных наук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конъюнктуры рынка и изучение общественного мнения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организации конференций и выставок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6917" w:rsidRPr="00B66917" w:rsidRDefault="00B66917" w:rsidP="00B66917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дополнительное детей и взрослых прочее, не включенное в другие группировки</w:t>
      </w:r>
      <w:r w:rsidR="00680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845" w:rsidRPr="00FF6888" w:rsidRDefault="00AB2845" w:rsidP="00AB284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 хозяйственные общества или участвуя в них.</w:t>
      </w:r>
    </w:p>
    <w:p w:rsidR="00170E4E" w:rsidRPr="00411CD0" w:rsidRDefault="008D1F01" w:rsidP="008B5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70E4E"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могут устанавливаться ограничения на виды деятельности, которыми вправе заниматься Организация.</w:t>
      </w:r>
    </w:p>
    <w:p w:rsidR="00170E4E" w:rsidRPr="00411CD0" w:rsidRDefault="00170E4E" w:rsidP="008B5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D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B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Отдельные виды деятельности могут осуществляться Организацией только на основании специальных разрешений (лицензий). Перечень этих видов деятельности определяется законом.</w:t>
      </w:r>
    </w:p>
    <w:p w:rsidR="002E7426" w:rsidRPr="00FF6888" w:rsidRDefault="000A4EBB" w:rsidP="00B44EEA">
      <w:pPr>
        <w:shd w:val="clear" w:color="auto" w:fill="FFFFFF"/>
        <w:spacing w:before="100" w:beforeAutospacing="1" w:after="0" w:line="276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E7426"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D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E7426"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 ОРГАНИЗАЦИИ</w:t>
      </w:r>
    </w:p>
    <w:p w:rsidR="002E7426" w:rsidRPr="00FF6888" w:rsidRDefault="002E7426" w:rsidP="00B44EE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25" w:rsidRDefault="00AD58B9" w:rsidP="00B44EE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Учредителями (учредителем) Организации могут выступать полностью дееспособные граждане и (или) юридические лица</w:t>
      </w:r>
      <w:r w:rsidR="003C6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426" w:rsidRPr="00FF6888" w:rsidRDefault="002E7426" w:rsidP="00B44EE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21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учредителей Организации не ограничено.</w:t>
      </w:r>
      <w:r w:rsidR="0021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может быть создана одним лицом.</w:t>
      </w:r>
    </w:p>
    <w:p w:rsidR="002E7426" w:rsidRPr="00FF6888" w:rsidRDefault="00AD58B9" w:rsidP="00B44E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2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 Организации </w:t>
      </w:r>
      <w:hyperlink r:id="rId10" w:anchor="dst100008" w:history="1">
        <w:r w:rsidR="002E7426" w:rsidRPr="00FF6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вправе</w:t>
        </w:r>
      </w:hyperlink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из состава учредителей Организации в любое время без согласия остальных учредителей, направив сведения о своем выходе в регистрирующий орган. В случае выхода из состава учредителей последнего либо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:rsidR="002E7426" w:rsidRPr="00FF6888" w:rsidRDefault="00AD58B9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35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учредителя Организации в случае его выхода из состава учредителей прекращаются со дня внесения изменений в сведения о юридическом лице, содержащиеся в едином государственном реестре юридических лиц. Учредитель, вышедший из состава учредителей Организации, обязан направить уведомление об этом Организации в день направления сведений о своем выходе из состава учредителей в регистрирующий орган.</w:t>
      </w:r>
    </w:p>
    <w:p w:rsidR="001F677A" w:rsidRDefault="00AD58B9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355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42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Физические и (или) юридические лица вправе войти в состав учредителей Организации с согласия других учредителей.</w:t>
      </w:r>
      <w:r w:rsid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426" w:rsidRPr="00FF6888" w:rsidRDefault="001F677A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 новых лиц в состав учредителей Организации осуществляется в соответствии с п. 5.5 Устава на основании личного заявления физического лица или заявления и решения соответствующего органа для юридических лиц.</w:t>
      </w:r>
    </w:p>
    <w:p w:rsidR="002E7426" w:rsidRPr="00FF6888" w:rsidRDefault="002E7426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26" w:rsidRPr="00FF6888" w:rsidRDefault="002E7426" w:rsidP="00B44E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УЧРЕДИТЕЛЕЙ</w:t>
      </w:r>
    </w:p>
    <w:p w:rsidR="00B44EEA" w:rsidRPr="00FF6888" w:rsidRDefault="00B44EEA" w:rsidP="00B44E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BA" w:rsidRPr="00FF6888" w:rsidRDefault="002E7426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Учредители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деятельности органов управления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Уставом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6BA" w:rsidRPr="00FF6888" w:rsidRDefault="003616BA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hAnsi="Times New Roman" w:cs="Times New Roman"/>
          <w:color w:val="000000"/>
          <w:sz w:val="24"/>
          <w:szCs w:val="24"/>
        </w:rPr>
        <w:t>пользоваться услугами Организации только на равных условиях с другими лицами;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необходимую информацию о деятельности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деятельности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филиалов и представительств, содействовать проведению отдельных проектов и программ по основным направлениям деятельности;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надзор за деятельностью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и настоящим Уставом;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добровольные взносы и пожертвования, а также оказывать иную финансовую и материальную помощь¸ необходимую для обеспечения деятельности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426" w:rsidRPr="00FF6888" w:rsidRDefault="002E7426" w:rsidP="00B44E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выйти из состава учредителей в любое время без согласия остальных учредителей, направив сведения о своем выходе в регистрирующий орган.</w:t>
      </w:r>
    </w:p>
    <w:p w:rsidR="002E7426" w:rsidRPr="00FF6888" w:rsidRDefault="002E7426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Учредители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2E7426" w:rsidRPr="00FF6888" w:rsidRDefault="002E7426" w:rsidP="00B44EEA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положения настоящего Устава и иных внутренних документов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426" w:rsidRPr="00FF6888" w:rsidRDefault="002E7426" w:rsidP="00B44EEA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принятые на себя обязательства по отношению к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7140" w:rsidRPr="00FF6888" w:rsidRDefault="002B7140" w:rsidP="00B44EEA">
      <w:pPr>
        <w:pStyle w:val="a5"/>
        <w:numPr>
          <w:ilvl w:val="0"/>
          <w:numId w:val="13"/>
        </w:numPr>
        <w:tabs>
          <w:tab w:val="clear" w:pos="3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осуществлению основных целей и задач Организации; </w:t>
      </w:r>
    </w:p>
    <w:p w:rsidR="002E7426" w:rsidRPr="00FF6888" w:rsidRDefault="002E7426" w:rsidP="00B44EEA">
      <w:pPr>
        <w:pStyle w:val="a5"/>
        <w:numPr>
          <w:ilvl w:val="0"/>
          <w:numId w:val="13"/>
        </w:numPr>
        <w:tabs>
          <w:tab w:val="clear" w:pos="3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разглашать конфиденциальную информацию о деятельности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426" w:rsidRPr="00FF6888" w:rsidRDefault="002E7426" w:rsidP="00B44EEA">
      <w:pPr>
        <w:numPr>
          <w:ilvl w:val="0"/>
          <w:numId w:val="13"/>
        </w:numPr>
        <w:tabs>
          <w:tab w:val="clear" w:pos="3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действий, которые могут нанести ущерб деятельности 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426" w:rsidRPr="00FF6888" w:rsidRDefault="002E7426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40" w:rsidRPr="00FF6888" w:rsidRDefault="002B7140" w:rsidP="00B44E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ОРГАНЫ УПРАВЛЕНИЯ</w:t>
      </w:r>
    </w:p>
    <w:p w:rsidR="002B7140" w:rsidRPr="00FF6888" w:rsidRDefault="002B7140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40" w:rsidRPr="00FF6888" w:rsidRDefault="002B7140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Органами управления Организации являются:</w:t>
      </w:r>
    </w:p>
    <w:p w:rsidR="002B7140" w:rsidRPr="00FF6888" w:rsidRDefault="002B7140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Высший орган управления –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140" w:rsidRPr="00FF6888" w:rsidRDefault="002B7140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орган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Генеральный директор;</w:t>
      </w:r>
    </w:p>
    <w:p w:rsidR="000A4EBB" w:rsidRDefault="000A4EBB" w:rsidP="00B44EEA">
      <w:pPr>
        <w:pStyle w:val="a5"/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310" w:rsidRPr="00FF6888" w:rsidRDefault="002D1B02" w:rsidP="000A4EBB">
      <w:pPr>
        <w:pStyle w:val="a5"/>
        <w:shd w:val="clear" w:color="auto" w:fill="FFFFFF"/>
        <w:spacing w:after="0" w:line="276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УЧРЕДИТЕЛЬ</w:t>
      </w:r>
    </w:p>
    <w:p w:rsidR="00D96141" w:rsidRPr="00FF6888" w:rsidRDefault="00D96141" w:rsidP="00B44EEA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961A9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Высшим органом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D43C1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является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Учредитель, являющийся юридическим лицом, осуществляет управление Организацией через своего уполномоченного представителя. Уполномоченный представитель назначается в порядке и на срок, определяемый Учредителем.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C1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3C1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функция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управления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соблюдения </w:t>
      </w:r>
      <w:r w:rsidR="00D43C1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в интересах которых она была создана.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1977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исключительной компетенции </w:t>
      </w:r>
      <w:r w:rsidR="00096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органа управления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решение следующих вопросов: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приоритетных направлений Организации, принципов формирования и использования ее имущества;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469"/>
      <w:bookmarkEnd w:id="3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20716A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и 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Организации;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470"/>
      <w:bookmarkEnd w:id="4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порядка приема и исключения из состава учредителей Организации;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471"/>
      <w:bookmarkEnd w:id="5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</w:t>
      </w:r>
      <w:r w:rsidR="002F2BA9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Генерального директора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2F2BA9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досрочное прекращение его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полномочий;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472"/>
      <w:bookmarkEnd w:id="6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утверждение годового отчета и бухгалтерской (финансовой) отчетности Организации;</w:t>
      </w:r>
    </w:p>
    <w:p w:rsidR="007F6B97" w:rsidRPr="00FF6888" w:rsidRDefault="007F6B97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473"/>
      <w:bookmarkEnd w:id="7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7F6B97" w:rsidRPr="00FF6888" w:rsidRDefault="00556906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474"/>
      <w:bookmarkEnd w:id="8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7F6B97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решений о реорганизации и ликвидации 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7F6B97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назначении ликвидационной комиссии (ликвидатора) и об утверждении ликвидационного баланса;</w:t>
      </w:r>
    </w:p>
    <w:p w:rsidR="007F6B97" w:rsidRPr="00FF6888" w:rsidRDefault="00556906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475"/>
      <w:bookmarkEnd w:id="9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="00CA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ревизионной комиссии (ревизора) и назначение</w:t>
      </w:r>
      <w:r w:rsidR="007F6B97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аудиторской организации или индивидуального аудитора </w:t>
      </w: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7F6B97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5840" w:rsidRDefault="0020716A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принятие в состав учредителей новых лиц;</w:t>
      </w:r>
      <w:r w:rsidR="00E5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716A" w:rsidRPr="00FF6888" w:rsidRDefault="00E55840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преобразование организации в фонд;</w:t>
      </w:r>
    </w:p>
    <w:p w:rsidR="0020716A" w:rsidRPr="00FF6888" w:rsidRDefault="000C010D" w:rsidP="00B44EEA">
      <w:pPr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предусмотренные п.</w:t>
      </w:r>
      <w:r w:rsidR="0020716A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20716A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 w:rsidR="0020716A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могут быть переданы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дру</w:t>
      </w:r>
      <w:r w:rsidR="0020716A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органам Организации.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0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 компетенции Учредителя принимаются по мере необходимости, но не реже одного раза в год. Решения по вопросу приема в состав учредителей новых лиц принимаются в течение тридцати дней с момента поступления соответствующего заявления.</w:t>
      </w:r>
    </w:p>
    <w:p w:rsidR="002F2BA9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2BA9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14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2BA9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 компетенции высшего органа управления принимаются Учредителем (уполномоченным представителем) единолично и оформляются в письменном виде.</w:t>
      </w:r>
    </w:p>
    <w:p w:rsidR="002B714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7140" w:rsidRPr="00FF68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2BA9" w:rsidRPr="00FF68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65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D1318" w:rsidRPr="00FF6888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не вправе осуществлять выплату вознаграждения </w:t>
      </w:r>
      <w:r w:rsidR="002D1B02">
        <w:rPr>
          <w:rFonts w:ascii="Times New Roman" w:hAnsi="Times New Roman" w:cs="Times New Roman"/>
          <w:color w:val="000000"/>
          <w:sz w:val="24"/>
          <w:szCs w:val="24"/>
        </w:rPr>
        <w:t>Учредителю (уполномоченному представителю)</w:t>
      </w:r>
      <w:r w:rsidR="001D1318" w:rsidRPr="00FF6888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выполнение ими возложенных на них функций, за исключением компенсации расходов, непосредственно связанных с участием в работе </w:t>
      </w:r>
      <w:r w:rsidR="002D1B02">
        <w:rPr>
          <w:rFonts w:ascii="Times New Roman" w:hAnsi="Times New Roman" w:cs="Times New Roman"/>
          <w:color w:val="000000"/>
          <w:sz w:val="24"/>
          <w:szCs w:val="24"/>
        </w:rPr>
        <w:t>высшего органа управления</w:t>
      </w:r>
      <w:r w:rsidR="001D1318" w:rsidRPr="00FF68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42BC" w:rsidRPr="00FF6888" w:rsidRDefault="004E1B34" w:rsidP="000A4EBB">
      <w:pPr>
        <w:shd w:val="clear" w:color="auto" w:fill="FFFFFF"/>
        <w:spacing w:after="0" w:line="276" w:lineRule="auto"/>
        <w:ind w:left="-42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B42BC"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</w:t>
      </w:r>
    </w:p>
    <w:p w:rsidR="00AB42BC" w:rsidRPr="00FF6888" w:rsidRDefault="00AB42BC" w:rsidP="00B44E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2BC" w:rsidRPr="00FF6888" w:rsidRDefault="002B7140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C65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Единоличным исполнительным органом </w:t>
      </w:r>
      <w:r w:rsidR="00394E5F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Генеральный директор. Генеральный директор осуществляет текущее руководство деятельностью </w:t>
      </w:r>
      <w:r w:rsidR="00394E5F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подотчетен </w:t>
      </w:r>
      <w:r w:rsidR="0018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высшему органу управления – Учредителю. 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="00394E5F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освобождается от должности решением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 (уполномоченного представителя)</w:t>
      </w:r>
      <w:r w:rsidR="00AB42B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42BC" w:rsidRPr="00FF6888" w:rsidRDefault="00AB42BC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избирается сроком </w:t>
      </w:r>
      <w:r w:rsidR="002B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7266A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394E5F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52" w:rsidRPr="00FF6888" w:rsidRDefault="00AB42BC" w:rsidP="00B44E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="00394E5F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выполнение решений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работу Организации;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текущей деятельностью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доверенности действует от имени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во всех организациях и государственных органах в пределах, установленных настоящим Уставом;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информирует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 деятельности Организации;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о работе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вопросы для обсуждения </w:t>
      </w:r>
      <w:r w:rsidR="00526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высшему органу управления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годовой отчет и годовой бухгалтерский баланс Организации;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финансовый план Организации и вносит в него изменения;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филиалы и открывает представительства Организации;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практическую деятельность по реализации уставных целей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штатное расписание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назначает на должность и освобождает от должности своих заместителей и помощников, принимает на работу и увольняет сотрудников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о труде;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и утверждает должностные и функциональные обязанности сотрудников и персонала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трудового распорядка и иные вопросы в соответствии с действующим законодательством о труде;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внутренние положения и регламенты Организации;</w:t>
      </w:r>
    </w:p>
    <w:p w:rsidR="00547A52" w:rsidRPr="00FF6888" w:rsidRDefault="00547A52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утверждает сметы расходов Организации;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распоряжается имуществом и денежными средствами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заключает договоры, в том числе трудовые, выдает доверенности;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в банках расчетный и иные счета;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всю необходимую информацию о деятельности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государственные органы и иным лицам в соответствии с законодательством Р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правом подписи всех необходимых документов;</w:t>
      </w:r>
    </w:p>
    <w:p w:rsidR="00AB42BC" w:rsidRPr="00FF6888" w:rsidRDefault="00AB42BC" w:rsidP="00B44EEA">
      <w:pPr>
        <w:numPr>
          <w:ilvl w:val="0"/>
          <w:numId w:val="13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решает другие вопросы, связанные с текущей деятельностью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140" w:rsidRPr="00FF6888" w:rsidRDefault="00AB42BC" w:rsidP="00B44E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и распоряжения Генерального директора в рамках его полномочий являются обязательными для исполнения всеми сотрудниками </w:t>
      </w:r>
      <w:r w:rsidR="00410E1B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556" w:rsidRDefault="003C6556" w:rsidP="00AD58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30C" w:rsidRPr="00FF6888" w:rsidRDefault="00AD7219" w:rsidP="00AD58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1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ДЕЯТЕЛЬНОСТЬЮ ОРГАНИЗАЦИИ</w:t>
      </w:r>
    </w:p>
    <w:p w:rsidR="0010230C" w:rsidRPr="00FF6888" w:rsidRDefault="0010230C" w:rsidP="00B44E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30C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B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контроля за финансово-хозяйственной деятельностью Организации 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ревизионная комиссия </w:t>
      </w:r>
      <w:r w:rsidR="00AD721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(ревизор)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 w:rsidR="00063A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A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организации работы ревизионной комиссии избирается ее председатель. Организация вправе вместо ревизионной комиссии избирать только одного ревизора.</w:t>
      </w:r>
    </w:p>
    <w:p w:rsidR="004E1B34" w:rsidRPr="00FF6888" w:rsidRDefault="004E1B34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Ревизором не может быть лицо, состоящее в трудовых отношениях с Организацией.</w:t>
      </w:r>
    </w:p>
    <w:p w:rsidR="0010230C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B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ревизионной комиссии (ревизора) Организации включает следующие полномочия:</w:t>
      </w:r>
    </w:p>
    <w:p w:rsidR="0010230C" w:rsidRPr="00FF6888" w:rsidRDefault="00CC3342" w:rsidP="008D1F01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(ревизия) финансово-хозяйственной деятельности Организации по итогам деятельности за год, а также во всякое время по инициативе ревизионной комиссии (ревизора), решению 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органа управления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10230C" w:rsidRPr="00FF6888" w:rsidRDefault="00CC3342" w:rsidP="008D1F01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истребование у органов управления Организации документ</w:t>
      </w:r>
      <w:r w:rsid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финансово-хозяйственной деятельности;</w:t>
      </w:r>
    </w:p>
    <w:p w:rsidR="0010230C" w:rsidRPr="008D1F01" w:rsidRDefault="00CC3342" w:rsidP="008D1F01">
      <w:pPr>
        <w:numPr>
          <w:ilvl w:val="1"/>
          <w:numId w:val="5"/>
        </w:num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C" w:rsidRP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заключения по итогам проверки финансово-хозяйственной деятельности, в котором должны содержаться</w:t>
      </w:r>
      <w:r w:rsid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C" w:rsidRP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достоверности данных, содержащихся в отчетах, и иных финансовых документ</w:t>
      </w:r>
      <w:r w:rsid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0230C" w:rsidRP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DA21B6" w:rsidRP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0230C" w:rsidRPr="008D1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деятельности;</w:t>
      </w:r>
    </w:p>
    <w:p w:rsidR="0010230C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B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деятельности ревизионной комиссии (ревизора) определяется внутренним документом – положением (регламентом и т.п.), утверждаемым </w:t>
      </w:r>
      <w:r w:rsidR="005F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30C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B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финансово-хозяйственной деятельности </w:t>
      </w:r>
      <w:r w:rsidR="00E0495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5F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управления может привлечь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аудитора.</w:t>
      </w:r>
    </w:p>
    <w:p w:rsidR="00F84C8A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B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 осуществляет проверку финансово-хозяйственной деятельности </w:t>
      </w:r>
      <w:r w:rsidR="00E0495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правовыми актами Российской Федерации на основании заключаемого между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Аудитором договора. Размер оплаты услуг Аудитора определяется </w:t>
      </w:r>
      <w:r w:rsidR="000A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</w:t>
      </w:r>
      <w:r w:rsidR="0010230C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C8A" w:rsidRPr="00FF6888" w:rsidRDefault="00F84C8A" w:rsidP="00B44EEA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41" w:rsidRPr="00FF6888" w:rsidRDefault="00CC3342" w:rsidP="000A4EBB">
      <w:pPr>
        <w:shd w:val="clear" w:color="auto" w:fill="FFFFFF"/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84C8A"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7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5C6"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ДОКУМЕНТАЦИЯ</w:t>
      </w:r>
    </w:p>
    <w:p w:rsidR="0040750E" w:rsidRPr="00FF6888" w:rsidRDefault="0040750E" w:rsidP="00B44EEA">
      <w:pPr>
        <w:pStyle w:val="a5"/>
        <w:shd w:val="clear" w:color="auto" w:fill="FFFFFF"/>
        <w:spacing w:after="0" w:line="276" w:lineRule="auto"/>
        <w:ind w:left="1004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бухгалтерский учет и статистическую отчетность в порядке, установленном законодательством Российской Федерации.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информацию о своей деятельности органам государственной статистики и налоговым органам, учредителям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 лицам в соответствии с законодательством Российской Федерации.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Ответственность за организацию, состояние и достоверность бухгалтерского учета в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своевременное представление ежегодного отчета и другой финансовой отчетности в соответствующие органы, а также сведений о деятельности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представляемых учредителям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кредиторам и в средства массовой информации, несет </w:t>
      </w:r>
      <w:r w:rsid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следующие документы: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и дополнения, внесенные в устав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зарегистрированные в установленном порядке, решение о создании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 о государственной регистрации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права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имущество, находящееся на ее балансе;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документы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филиале или представительстве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отчеты;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бухгалтерского учета;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бухгалтерской отчетности;</w:t>
      </w:r>
    </w:p>
    <w:p w:rsidR="006B4310" w:rsidRPr="00FF6888" w:rsidRDefault="000A164D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высшего органа управления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ревизионной комиссии (ревизора)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аудитора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государственных и муниципальных органов финансового контроля;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 законодательством;</w:t>
      </w:r>
    </w:p>
    <w:p w:rsidR="006B4310" w:rsidRPr="00FF6888" w:rsidRDefault="006B4310" w:rsidP="00B44EEA"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предусмотренные внутренними документами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решениями </w:t>
      </w:r>
      <w:r w:rsidR="000A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органа управления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документы, предусмотренные правовыми актами Российской Федерации.</w:t>
      </w:r>
    </w:p>
    <w:p w:rsid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обеспечить учредителям </w:t>
      </w:r>
      <w:r w:rsidR="007175C6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указанным выше документам.</w:t>
      </w:r>
    </w:p>
    <w:p w:rsid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310" w:rsidRP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C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E1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310"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ИМУЩЕСТВО </w:t>
      </w:r>
      <w:r w:rsidR="0040750E"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ОРГАНИЗАЦИИ</w:t>
      </w:r>
    </w:p>
    <w:p w:rsidR="00761909" w:rsidRPr="00FF6888" w:rsidRDefault="00761909" w:rsidP="00B44EEA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B4310" w:rsidRPr="00FF6888" w:rsidRDefault="00AD58B9" w:rsidP="00B44EEA">
      <w:pPr>
        <w:pStyle w:val="a5"/>
        <w:shd w:val="clear" w:color="auto" w:fill="FFFFFF"/>
        <w:spacing w:after="0" w:line="276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Имущество, переданное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учредителями (учредителем), является собственностью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09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Учредители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сохраняют прав на имущество, переданное ими в собственность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09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имущество.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09" w:rsidRPr="00FF688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может иметь земельные участки в собственности или на ином праве в соответствии с </w:t>
      </w:r>
      <w:hyperlink r:id="rId11" w:anchor="dst100159" w:history="1">
        <w:r w:rsidR="00761909" w:rsidRPr="00FF688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761909" w:rsidRPr="00FF688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 </w:t>
      </w:r>
    </w:p>
    <w:p w:rsidR="00942405" w:rsidRPr="00FF6888" w:rsidRDefault="00AD58B9" w:rsidP="00B44EE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334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42405" w:rsidRPr="00FF6888">
        <w:rPr>
          <w:rFonts w:ascii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405"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формирования имущества Организации в денежной и иных формах являются:</w:t>
      </w:r>
    </w:p>
    <w:p w:rsidR="00942405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181"/>
      <w:bookmarkEnd w:id="10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и единовременные поступления от учредителей;</w:t>
      </w:r>
    </w:p>
    <w:p w:rsidR="00942405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182"/>
      <w:bookmarkEnd w:id="11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добровольные имущественные взносы и пожертвования;</w:t>
      </w:r>
    </w:p>
    <w:p w:rsidR="00942405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183"/>
      <w:bookmarkEnd w:id="12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выручка от реализации товаров, работ, услуг;</w:t>
      </w:r>
    </w:p>
    <w:p w:rsidR="00942405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184"/>
      <w:bookmarkEnd w:id="13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:rsidR="00942405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185"/>
      <w:bookmarkEnd w:id="14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получаемые от собственности Организации;</w:t>
      </w:r>
    </w:p>
    <w:p w:rsidR="00401027" w:rsidRPr="00FF6888" w:rsidRDefault="00942405" w:rsidP="00B44EEA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186"/>
      <w:bookmarkEnd w:id="15"/>
      <w:r w:rsidRPr="00FF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не запрещенные законом поступления.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30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A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Полученная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не подлежит распределению между учредителями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A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Законодательством Российской Федерации могут устанавливаться ограничения на осуществление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 политическим партиям, их региональным отделениям, а также в избирательные фонды, фонды референдума.</w:t>
      </w:r>
    </w:p>
    <w:p w:rsid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0E" w:rsidRPr="00AD58B9" w:rsidRDefault="00AD58B9" w:rsidP="00AD58B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="00CC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E1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310" w:rsidRPr="00FF68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РЕОРГАНИЗАЦИЯ И ЛИКВИДАЦИЯ</w:t>
      </w:r>
    </w:p>
    <w:p w:rsidR="0040750E" w:rsidRPr="00FF6888" w:rsidRDefault="0040750E" w:rsidP="00B44EEA">
      <w:pPr>
        <w:pStyle w:val="a5"/>
        <w:shd w:val="clear" w:color="auto" w:fill="FFFFFF"/>
        <w:spacing w:after="0" w:line="276" w:lineRule="auto"/>
        <w:ind w:left="1440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добровольно реорганизована в порядке, предусмотренном статьей 16 Федерального закона «О некоммерческих организациях». Другие основания и порядок реорганизации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статьями 57 – 60 Гражданского кодекса Российской Федерации и иными федеральными законами.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преобразоваться в фонд. Решение о преобразовании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0A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ликвидирована добровольно в порядке, установленном статьями 61 – 64 Гражданского кодекса Российской Федерации, с учетом требований статей 18 – 21 Федерального закона «О некоммерческих организациях».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ликвидирована по решению суда по основаниям, предусмотренным частью 2 пункта 2 статьи 61 Гражданского кодекса Российской Федерации.</w:t>
      </w:r>
    </w:p>
    <w:p w:rsidR="00761909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 момента назначения ликвидационной комиссии к ней переходят полномочия по управлению делами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отсутствии правопреемника документы постоянного хранения, имеющие научно-историческое значение, передаются на государственное хранение в архивы объединения «</w:t>
      </w:r>
      <w:proofErr w:type="spellStart"/>
      <w:r w:rsidR="00761909" w:rsidRPr="00FF6888">
        <w:rPr>
          <w:rFonts w:ascii="Times New Roman" w:hAnsi="Times New Roman" w:cs="Times New Roman"/>
          <w:sz w:val="24"/>
          <w:szCs w:val="24"/>
        </w:rPr>
        <w:t>Мосгорархив</w:t>
      </w:r>
      <w:proofErr w:type="spellEnd"/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»; документы по личному составу (приказы, личные дела, лицевые счета и т.п.) передаются на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в архив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которого находится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и упорядочение документов осуществляются силами и за счет средств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архивных органов.</w:t>
      </w:r>
    </w:p>
    <w:p w:rsidR="006B4310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При ликвидации </w:t>
      </w:r>
      <w:r w:rsidR="0040750E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оставшееся после удовлетворения требований кредиторов имущество, если иное не установлено Федеральным законом «О некоммерческих организациях» и иными федеральными законами, направляется на цели, в интересах которых она была создана, и (или) на благотворительны</w:t>
      </w:r>
      <w:r w:rsidR="007F6B97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цели в порядке, определенном </w:t>
      </w:r>
      <w:r w:rsid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FF1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</w:t>
      </w:r>
      <w:r w:rsid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использование имущества ликвидируемой </w:t>
      </w:r>
      <w:r w:rsidR="007F6B97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B4310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ее учредительными документами не представляется возможным, оно обращается в доход государства.</w:t>
      </w:r>
    </w:p>
    <w:p w:rsidR="006C0FF1" w:rsidRPr="00FF6888" w:rsidRDefault="00AD58B9" w:rsidP="00B44EE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.9. Ликвидация Организации считается завершенной, а юридическое лицо –прекратившим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F1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записи в Единый государственный реестр юридических лиц.</w:t>
      </w:r>
    </w:p>
    <w:p w:rsidR="00AD58B9" w:rsidRDefault="00AD58B9" w:rsidP="00AD58B9">
      <w:pPr>
        <w:pStyle w:val="a5"/>
        <w:spacing w:after="0" w:line="276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F1" w:rsidRPr="00FF6888" w:rsidRDefault="00CC3342" w:rsidP="00AD58B9">
      <w:pPr>
        <w:pStyle w:val="a5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D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0FF1" w:rsidRPr="00FF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ИЗМЕНЕНИЙ В УСТАВ</w:t>
      </w:r>
    </w:p>
    <w:p w:rsidR="006C0FF1" w:rsidRPr="00FF6888" w:rsidRDefault="006C0FF1" w:rsidP="00B44EEA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0FF1" w:rsidRPr="00FF6888" w:rsidRDefault="006C0FF1" w:rsidP="00B44E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Изменения в Устав Организации утверждаются решением высшего органа управления – </w:t>
      </w:r>
      <w:r w:rsidR="00DA2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подлежат государственной регистрации.</w:t>
      </w:r>
    </w:p>
    <w:p w:rsidR="006C0FF1" w:rsidRPr="00FF6888" w:rsidRDefault="006C0FF1" w:rsidP="00B44E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4C8A"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регистрация изменений в Устав Организации осуществляется в порядке, установленном действующим законодательством Российской Федерации.</w:t>
      </w:r>
    </w:p>
    <w:p w:rsidR="006C0FF1" w:rsidRPr="00FF6888" w:rsidRDefault="006C0FF1" w:rsidP="00B44E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3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F688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Изменения в Устав Организации вступают в силу с момента их государственной регистрации.</w:t>
      </w:r>
    </w:p>
    <w:p w:rsidR="00AC0AE7" w:rsidRPr="00FF6888" w:rsidRDefault="00AC0AE7" w:rsidP="00B44EE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C0AE7" w:rsidRPr="00FF6888" w:rsidSect="00B66917">
      <w:footerReference w:type="default" r:id="rId12"/>
      <w:pgSz w:w="11906" w:h="16838"/>
      <w:pgMar w:top="709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53" w:rsidRDefault="00455B53" w:rsidP="001A680B">
      <w:pPr>
        <w:spacing w:after="0" w:line="240" w:lineRule="auto"/>
      </w:pPr>
      <w:r>
        <w:separator/>
      </w:r>
    </w:p>
  </w:endnote>
  <w:endnote w:type="continuationSeparator" w:id="0">
    <w:p w:rsidR="00455B53" w:rsidRDefault="00455B53" w:rsidP="001A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620043"/>
    </w:sdtPr>
    <w:sdtEndPr/>
    <w:sdtContent>
      <w:p w:rsidR="001A680B" w:rsidRDefault="00CD65D1">
        <w:pPr>
          <w:pStyle w:val="a9"/>
          <w:jc w:val="right"/>
        </w:pPr>
        <w:r>
          <w:fldChar w:fldCharType="begin"/>
        </w:r>
        <w:r w:rsidR="001A680B">
          <w:instrText>PAGE   \* MERGEFORMAT</w:instrText>
        </w:r>
        <w:r>
          <w:fldChar w:fldCharType="separate"/>
        </w:r>
        <w:r w:rsidR="00C4353A">
          <w:rPr>
            <w:noProof/>
          </w:rPr>
          <w:t>2</w:t>
        </w:r>
        <w:r>
          <w:fldChar w:fldCharType="end"/>
        </w:r>
      </w:p>
    </w:sdtContent>
  </w:sdt>
  <w:p w:rsidR="001A680B" w:rsidRDefault="001A6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53" w:rsidRDefault="00455B53" w:rsidP="001A680B">
      <w:pPr>
        <w:spacing w:after="0" w:line="240" w:lineRule="auto"/>
      </w:pPr>
      <w:r>
        <w:separator/>
      </w:r>
    </w:p>
  </w:footnote>
  <w:footnote w:type="continuationSeparator" w:id="0">
    <w:p w:rsidR="00455B53" w:rsidRDefault="00455B53" w:rsidP="001A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6B5"/>
    <w:multiLevelType w:val="hybridMultilevel"/>
    <w:tmpl w:val="20FA8BFC"/>
    <w:lvl w:ilvl="0" w:tplc="F6444EB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A051C7D"/>
    <w:multiLevelType w:val="hybridMultilevel"/>
    <w:tmpl w:val="52C85818"/>
    <w:lvl w:ilvl="0" w:tplc="64766146">
      <w:start w:val="6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0F044F2F"/>
    <w:multiLevelType w:val="hybridMultilevel"/>
    <w:tmpl w:val="FC10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55E7A"/>
    <w:multiLevelType w:val="multilevel"/>
    <w:tmpl w:val="8158B180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18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185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92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59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33" w:hanging="1800"/>
      </w:pPr>
      <w:rPr>
        <w:rFonts w:eastAsiaTheme="minorHAnsi" w:hint="default"/>
        <w:b w:val="0"/>
        <w:color w:val="000000"/>
      </w:rPr>
    </w:lvl>
  </w:abstractNum>
  <w:abstractNum w:abstractNumId="4">
    <w:nsid w:val="1A0D0923"/>
    <w:multiLevelType w:val="multilevel"/>
    <w:tmpl w:val="CBD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07E09"/>
    <w:multiLevelType w:val="multilevel"/>
    <w:tmpl w:val="D2E2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1FA2"/>
    <w:multiLevelType w:val="hybridMultilevel"/>
    <w:tmpl w:val="9EBC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002C"/>
    <w:multiLevelType w:val="hybridMultilevel"/>
    <w:tmpl w:val="6A2EE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310A0"/>
    <w:multiLevelType w:val="hybridMultilevel"/>
    <w:tmpl w:val="01045D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F49049A"/>
    <w:multiLevelType w:val="hybridMultilevel"/>
    <w:tmpl w:val="60307A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567260"/>
    <w:multiLevelType w:val="hybridMultilevel"/>
    <w:tmpl w:val="7EC02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925C6C"/>
    <w:multiLevelType w:val="hybridMultilevel"/>
    <w:tmpl w:val="53741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F63E1"/>
    <w:multiLevelType w:val="hybridMultilevel"/>
    <w:tmpl w:val="643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76372"/>
    <w:multiLevelType w:val="hybridMultilevel"/>
    <w:tmpl w:val="0D40930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553D47D6"/>
    <w:multiLevelType w:val="multilevel"/>
    <w:tmpl w:val="24E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A0F37"/>
    <w:multiLevelType w:val="hybridMultilevel"/>
    <w:tmpl w:val="B9824548"/>
    <w:lvl w:ilvl="0" w:tplc="332A3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EC5CA6"/>
    <w:multiLevelType w:val="multilevel"/>
    <w:tmpl w:val="358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A0ACE"/>
    <w:multiLevelType w:val="hybridMultilevel"/>
    <w:tmpl w:val="896C9F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C86272F"/>
    <w:multiLevelType w:val="hybridMultilevel"/>
    <w:tmpl w:val="BDC8355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0577D99"/>
    <w:multiLevelType w:val="hybridMultilevel"/>
    <w:tmpl w:val="022EE2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7469"/>
    <w:multiLevelType w:val="multilevel"/>
    <w:tmpl w:val="4CB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1430F"/>
    <w:multiLevelType w:val="hybridMultilevel"/>
    <w:tmpl w:val="BA7A6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E1362F"/>
    <w:multiLevelType w:val="hybridMultilevel"/>
    <w:tmpl w:val="C436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D43B4"/>
    <w:multiLevelType w:val="singleLevel"/>
    <w:tmpl w:val="06E25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B0205E"/>
    <w:multiLevelType w:val="hybridMultilevel"/>
    <w:tmpl w:val="EC96D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3"/>
  </w:num>
  <w:num w:numId="9">
    <w:abstractNumId w:val="18"/>
  </w:num>
  <w:num w:numId="10">
    <w:abstractNumId w:val="21"/>
  </w:num>
  <w:num w:numId="11">
    <w:abstractNumId w:val="8"/>
  </w:num>
  <w:num w:numId="12">
    <w:abstractNumId w:val="24"/>
  </w:num>
  <w:num w:numId="13">
    <w:abstractNumId w:val="23"/>
  </w:num>
  <w:num w:numId="14">
    <w:abstractNumId w:val="0"/>
  </w:num>
  <w:num w:numId="15">
    <w:abstractNumId w:val="17"/>
  </w:num>
  <w:num w:numId="16">
    <w:abstractNumId w:val="11"/>
  </w:num>
  <w:num w:numId="17">
    <w:abstractNumId w:val="1"/>
  </w:num>
  <w:num w:numId="18">
    <w:abstractNumId w:val="7"/>
  </w:num>
  <w:num w:numId="19">
    <w:abstractNumId w:val="13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73"/>
    <w:rsid w:val="00014C7B"/>
    <w:rsid w:val="00015429"/>
    <w:rsid w:val="00034738"/>
    <w:rsid w:val="00063341"/>
    <w:rsid w:val="00063A0B"/>
    <w:rsid w:val="000718D8"/>
    <w:rsid w:val="0007266A"/>
    <w:rsid w:val="00073605"/>
    <w:rsid w:val="0007451C"/>
    <w:rsid w:val="000961A9"/>
    <w:rsid w:val="000A164D"/>
    <w:rsid w:val="000A4EBB"/>
    <w:rsid w:val="000B1EA5"/>
    <w:rsid w:val="000C010D"/>
    <w:rsid w:val="000E1078"/>
    <w:rsid w:val="000F0224"/>
    <w:rsid w:val="000F1CB1"/>
    <w:rsid w:val="0010230C"/>
    <w:rsid w:val="00152451"/>
    <w:rsid w:val="00170E4E"/>
    <w:rsid w:val="0018550A"/>
    <w:rsid w:val="001A680B"/>
    <w:rsid w:val="001D1318"/>
    <w:rsid w:val="001D164D"/>
    <w:rsid w:val="001D52F2"/>
    <w:rsid w:val="001F677A"/>
    <w:rsid w:val="0020716A"/>
    <w:rsid w:val="00213E6E"/>
    <w:rsid w:val="002154DB"/>
    <w:rsid w:val="00240E73"/>
    <w:rsid w:val="0028462B"/>
    <w:rsid w:val="002B5E0D"/>
    <w:rsid w:val="002B7140"/>
    <w:rsid w:val="002D1B02"/>
    <w:rsid w:val="002D6612"/>
    <w:rsid w:val="002E7426"/>
    <w:rsid w:val="002F2BA9"/>
    <w:rsid w:val="002F36AA"/>
    <w:rsid w:val="002F50E6"/>
    <w:rsid w:val="00326B24"/>
    <w:rsid w:val="00360E83"/>
    <w:rsid w:val="003616BA"/>
    <w:rsid w:val="00374BF8"/>
    <w:rsid w:val="00384CD1"/>
    <w:rsid w:val="00394E5F"/>
    <w:rsid w:val="003C6556"/>
    <w:rsid w:val="003D5EAC"/>
    <w:rsid w:val="00401027"/>
    <w:rsid w:val="0040750E"/>
    <w:rsid w:val="004077EA"/>
    <w:rsid w:val="00410E1B"/>
    <w:rsid w:val="00443F34"/>
    <w:rsid w:val="00455B53"/>
    <w:rsid w:val="00480092"/>
    <w:rsid w:val="00487C13"/>
    <w:rsid w:val="004A37BD"/>
    <w:rsid w:val="004B1614"/>
    <w:rsid w:val="004B5488"/>
    <w:rsid w:val="004C5823"/>
    <w:rsid w:val="004D051E"/>
    <w:rsid w:val="004E1B34"/>
    <w:rsid w:val="004F7E63"/>
    <w:rsid w:val="005045E5"/>
    <w:rsid w:val="00513F73"/>
    <w:rsid w:val="00520F32"/>
    <w:rsid w:val="0052191D"/>
    <w:rsid w:val="00526159"/>
    <w:rsid w:val="00526438"/>
    <w:rsid w:val="00526E1E"/>
    <w:rsid w:val="005271D1"/>
    <w:rsid w:val="00547A52"/>
    <w:rsid w:val="00556906"/>
    <w:rsid w:val="005576E3"/>
    <w:rsid w:val="005A456B"/>
    <w:rsid w:val="005A5C72"/>
    <w:rsid w:val="005C5B34"/>
    <w:rsid w:val="005E09A4"/>
    <w:rsid w:val="005F1321"/>
    <w:rsid w:val="005F3CF4"/>
    <w:rsid w:val="00601B01"/>
    <w:rsid w:val="00631A69"/>
    <w:rsid w:val="0064307E"/>
    <w:rsid w:val="00680D21"/>
    <w:rsid w:val="00684CC0"/>
    <w:rsid w:val="00695E96"/>
    <w:rsid w:val="006B1F6A"/>
    <w:rsid w:val="006B4310"/>
    <w:rsid w:val="006B7E99"/>
    <w:rsid w:val="006C0FF1"/>
    <w:rsid w:val="006E6A03"/>
    <w:rsid w:val="00703669"/>
    <w:rsid w:val="007175C6"/>
    <w:rsid w:val="00752E28"/>
    <w:rsid w:val="00757653"/>
    <w:rsid w:val="00761909"/>
    <w:rsid w:val="00787833"/>
    <w:rsid w:val="0079105E"/>
    <w:rsid w:val="0079456E"/>
    <w:rsid w:val="007B3236"/>
    <w:rsid w:val="007C1977"/>
    <w:rsid w:val="007F0C3F"/>
    <w:rsid w:val="007F6B97"/>
    <w:rsid w:val="007F7B38"/>
    <w:rsid w:val="00821DBA"/>
    <w:rsid w:val="00884D3A"/>
    <w:rsid w:val="008B5C7E"/>
    <w:rsid w:val="008D1F01"/>
    <w:rsid w:val="008E78ED"/>
    <w:rsid w:val="009336D1"/>
    <w:rsid w:val="00942405"/>
    <w:rsid w:val="00942ABE"/>
    <w:rsid w:val="009F6F98"/>
    <w:rsid w:val="00A23489"/>
    <w:rsid w:val="00A301DA"/>
    <w:rsid w:val="00A55DFD"/>
    <w:rsid w:val="00A57D53"/>
    <w:rsid w:val="00A7216E"/>
    <w:rsid w:val="00A77C0E"/>
    <w:rsid w:val="00AB2845"/>
    <w:rsid w:val="00AB42BC"/>
    <w:rsid w:val="00AC0AE7"/>
    <w:rsid w:val="00AD4F2F"/>
    <w:rsid w:val="00AD58B9"/>
    <w:rsid w:val="00AD7219"/>
    <w:rsid w:val="00B055BC"/>
    <w:rsid w:val="00B11F9E"/>
    <w:rsid w:val="00B3366D"/>
    <w:rsid w:val="00B43705"/>
    <w:rsid w:val="00B44EEA"/>
    <w:rsid w:val="00B66917"/>
    <w:rsid w:val="00B751BD"/>
    <w:rsid w:val="00B878DA"/>
    <w:rsid w:val="00BB5A5C"/>
    <w:rsid w:val="00BC0347"/>
    <w:rsid w:val="00BF541D"/>
    <w:rsid w:val="00C4353A"/>
    <w:rsid w:val="00C51D97"/>
    <w:rsid w:val="00CA0573"/>
    <w:rsid w:val="00CC3342"/>
    <w:rsid w:val="00CD65D1"/>
    <w:rsid w:val="00CE481D"/>
    <w:rsid w:val="00D10104"/>
    <w:rsid w:val="00D23057"/>
    <w:rsid w:val="00D43C1A"/>
    <w:rsid w:val="00D96141"/>
    <w:rsid w:val="00DA1D5A"/>
    <w:rsid w:val="00DA21B6"/>
    <w:rsid w:val="00DD61A3"/>
    <w:rsid w:val="00DE05A2"/>
    <w:rsid w:val="00DE2E1F"/>
    <w:rsid w:val="00E04725"/>
    <w:rsid w:val="00E0495A"/>
    <w:rsid w:val="00E13983"/>
    <w:rsid w:val="00E456D0"/>
    <w:rsid w:val="00E55840"/>
    <w:rsid w:val="00E74865"/>
    <w:rsid w:val="00EA401D"/>
    <w:rsid w:val="00EB50E3"/>
    <w:rsid w:val="00EC3CC6"/>
    <w:rsid w:val="00EC6F60"/>
    <w:rsid w:val="00EF056E"/>
    <w:rsid w:val="00F06181"/>
    <w:rsid w:val="00F12B5A"/>
    <w:rsid w:val="00F84C8A"/>
    <w:rsid w:val="00FC62EF"/>
    <w:rsid w:val="00FE4777"/>
    <w:rsid w:val="00FE5F12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1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1D164D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D1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164D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164D"/>
    <w:pPr>
      <w:widowControl w:val="0"/>
      <w:autoSpaceDE w:val="0"/>
      <w:autoSpaceDN w:val="0"/>
      <w:adjustRightInd w:val="0"/>
      <w:spacing w:after="0" w:line="283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D164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1D164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rsid w:val="001D164D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D9614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F056E"/>
    <w:rPr>
      <w:color w:val="808080"/>
    </w:rPr>
  </w:style>
  <w:style w:type="paragraph" w:customStyle="1" w:styleId="1">
    <w:name w:val="Стиль1"/>
    <w:basedOn w:val="a"/>
    <w:rsid w:val="003D5EA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80B"/>
  </w:style>
  <w:style w:type="paragraph" w:styleId="a9">
    <w:name w:val="footer"/>
    <w:basedOn w:val="a"/>
    <w:link w:val="aa"/>
    <w:uiPriority w:val="99"/>
    <w:unhideWhenUsed/>
    <w:rsid w:val="001A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80B"/>
  </w:style>
  <w:style w:type="character" w:styleId="ab">
    <w:name w:val="Hyperlink"/>
    <w:basedOn w:val="a0"/>
    <w:uiPriority w:val="99"/>
    <w:semiHidden/>
    <w:unhideWhenUsed/>
    <w:rsid w:val="00761909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1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1D164D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D1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164D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164D"/>
    <w:pPr>
      <w:widowControl w:val="0"/>
      <w:autoSpaceDE w:val="0"/>
      <w:autoSpaceDN w:val="0"/>
      <w:adjustRightInd w:val="0"/>
      <w:spacing w:after="0" w:line="283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D164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1D164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rsid w:val="001D164D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D9614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F056E"/>
    <w:rPr>
      <w:color w:val="808080"/>
    </w:rPr>
  </w:style>
  <w:style w:type="paragraph" w:customStyle="1" w:styleId="1">
    <w:name w:val="Стиль1"/>
    <w:basedOn w:val="a"/>
    <w:rsid w:val="003D5EA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80B"/>
  </w:style>
  <w:style w:type="paragraph" w:styleId="a9">
    <w:name w:val="footer"/>
    <w:basedOn w:val="a"/>
    <w:link w:val="aa"/>
    <w:uiPriority w:val="99"/>
    <w:unhideWhenUsed/>
    <w:rsid w:val="001A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80B"/>
  </w:style>
  <w:style w:type="character" w:styleId="ab">
    <w:name w:val="Hyperlink"/>
    <w:basedOn w:val="a0"/>
    <w:uiPriority w:val="99"/>
    <w:semiHidden/>
    <w:unhideWhenUsed/>
    <w:rsid w:val="00761909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0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4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50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0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2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5219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37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4089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0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4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9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6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6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59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37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67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10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7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78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91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3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22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3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22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7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9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33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3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3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3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57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0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8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99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23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27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7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39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13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46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24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82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60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38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4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2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04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59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0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7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1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74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0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9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460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4214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773/7bde3ba7ff79793801e46ab6982d1d384c08240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015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42/2137d34030da23ed0f386d72ed9836b8e071a6e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7233-20D6-4441-B1C5-3BFAE6F7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Koshevets</dc:creator>
  <cp:lastModifiedBy>1</cp:lastModifiedBy>
  <cp:revision>3</cp:revision>
  <cp:lastPrinted>2017-07-27T10:04:00Z</cp:lastPrinted>
  <dcterms:created xsi:type="dcterms:W3CDTF">2020-02-21T14:31:00Z</dcterms:created>
  <dcterms:modified xsi:type="dcterms:W3CDTF">2020-02-21T14:35:00Z</dcterms:modified>
</cp:coreProperties>
</file>